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B93" w:rsidRDefault="0022794D" w:rsidP="00751B93">
      <w:pPr>
        <w:pStyle w:val="Heading2"/>
        <w:rPr>
          <w:lang w:val="en-US"/>
        </w:rPr>
      </w:pPr>
      <w:r>
        <w:rPr>
          <w:lang w:val="en-US"/>
        </w:rPr>
        <w:t xml:space="preserve">Professional </w:t>
      </w:r>
      <w:r w:rsidR="00751B93">
        <w:t>Staff Detail</w:t>
      </w:r>
      <w:r>
        <w:rPr>
          <w:lang w:val="en-US"/>
        </w:rPr>
        <w:t>s</w:t>
      </w:r>
    </w:p>
    <w:p w:rsidR="00404D00" w:rsidRDefault="00404D00" w:rsidP="00404D00">
      <w:pPr>
        <w:rPr>
          <w:i/>
          <w:lang w:eastAsia="x-none" w:bidi="hi-IN"/>
        </w:rPr>
      </w:pPr>
      <w:r w:rsidRPr="00C04598">
        <w:rPr>
          <w:i/>
          <w:lang w:eastAsia="x-none" w:bidi="hi-IN"/>
        </w:rPr>
        <w:t xml:space="preserve">No of </w:t>
      </w:r>
      <w:r>
        <w:rPr>
          <w:i/>
          <w:lang w:eastAsia="x-none" w:bidi="hi-IN"/>
        </w:rPr>
        <w:t>Required</w:t>
      </w:r>
      <w:r w:rsidR="00C10941">
        <w:rPr>
          <w:i/>
          <w:lang w:eastAsia="x-none" w:bidi="hi-IN"/>
        </w:rPr>
        <w:t xml:space="preserve"> Positions (Programme</w:t>
      </w:r>
      <w:r w:rsidRPr="00C04598">
        <w:rPr>
          <w:i/>
          <w:lang w:eastAsia="x-none" w:bidi="hi-IN"/>
        </w:rPr>
        <w:t xml:space="preserve"> staff: ___</w:t>
      </w:r>
      <w:r>
        <w:rPr>
          <w:i/>
          <w:lang w:eastAsia="x-none" w:bidi="hi-IN"/>
        </w:rPr>
        <w:t>___</w:t>
      </w:r>
      <w:r w:rsidRPr="00C04598">
        <w:rPr>
          <w:i/>
          <w:lang w:eastAsia="x-none" w:bidi="hi-IN"/>
        </w:rPr>
        <w:t>__/ YP:_______)</w:t>
      </w:r>
      <w:r>
        <w:rPr>
          <w:i/>
          <w:lang w:eastAsia="x-none" w:bidi="hi-IN"/>
        </w:rPr>
        <w:t xml:space="preserve">        </w:t>
      </w:r>
      <w:r w:rsidRPr="00C04598">
        <w:rPr>
          <w:i/>
          <w:lang w:eastAsia="x-none" w:bidi="hi-IN"/>
        </w:rPr>
        <w:t xml:space="preserve"> (Management Staff: ________)</w:t>
      </w:r>
      <w:r>
        <w:rPr>
          <w:i/>
          <w:lang w:eastAsia="x-none" w:bidi="hi-IN"/>
        </w:rPr>
        <w:t xml:space="preserve">          </w:t>
      </w:r>
      <w:r w:rsidRPr="00C04598">
        <w:rPr>
          <w:i/>
          <w:lang w:eastAsia="x-none" w:bidi="hi-IN"/>
        </w:rPr>
        <w:t xml:space="preserve"> (Support Staff:___</w:t>
      </w:r>
      <w:r>
        <w:rPr>
          <w:i/>
          <w:lang w:eastAsia="x-none" w:bidi="hi-IN"/>
        </w:rPr>
        <w:t>__</w:t>
      </w:r>
      <w:r w:rsidRPr="00C04598">
        <w:rPr>
          <w:i/>
          <w:lang w:eastAsia="x-none" w:bidi="hi-IN"/>
        </w:rPr>
        <w:t>___)</w:t>
      </w:r>
    </w:p>
    <w:p w:rsidR="00C04598" w:rsidRDefault="00C04598" w:rsidP="00C04598">
      <w:pPr>
        <w:rPr>
          <w:i/>
          <w:lang w:eastAsia="x-none" w:bidi="hi-IN"/>
        </w:rPr>
      </w:pPr>
      <w:r w:rsidRPr="00C04598">
        <w:rPr>
          <w:i/>
          <w:lang w:eastAsia="x-none" w:bidi="hi-IN"/>
        </w:rPr>
        <w:t>No</w:t>
      </w:r>
      <w:r w:rsidR="00C10941">
        <w:rPr>
          <w:i/>
          <w:lang w:eastAsia="x-none" w:bidi="hi-IN"/>
        </w:rPr>
        <w:t xml:space="preserve"> of Approved Positions (Programme</w:t>
      </w:r>
      <w:r w:rsidRPr="00C04598">
        <w:rPr>
          <w:i/>
          <w:lang w:eastAsia="x-none" w:bidi="hi-IN"/>
        </w:rPr>
        <w:t xml:space="preserve"> staff: ___</w:t>
      </w:r>
      <w:r w:rsidR="001C68DD">
        <w:rPr>
          <w:i/>
          <w:lang w:eastAsia="x-none" w:bidi="hi-IN"/>
        </w:rPr>
        <w:t>___</w:t>
      </w:r>
      <w:r w:rsidRPr="00C04598">
        <w:rPr>
          <w:i/>
          <w:lang w:eastAsia="x-none" w:bidi="hi-IN"/>
        </w:rPr>
        <w:t>__/ YP:_______)</w:t>
      </w:r>
      <w:r w:rsidR="001C68DD">
        <w:rPr>
          <w:i/>
          <w:lang w:eastAsia="x-none" w:bidi="hi-IN"/>
        </w:rPr>
        <w:t xml:space="preserve">        </w:t>
      </w:r>
      <w:r w:rsidRPr="00C04598">
        <w:rPr>
          <w:i/>
          <w:lang w:eastAsia="x-none" w:bidi="hi-IN"/>
        </w:rPr>
        <w:t xml:space="preserve"> (Management Staff: ________)</w:t>
      </w:r>
      <w:r w:rsidR="001C68DD">
        <w:rPr>
          <w:i/>
          <w:lang w:eastAsia="x-none" w:bidi="hi-IN"/>
        </w:rPr>
        <w:t xml:space="preserve">          </w:t>
      </w:r>
      <w:r w:rsidRPr="00C04598">
        <w:rPr>
          <w:i/>
          <w:lang w:eastAsia="x-none" w:bidi="hi-IN"/>
        </w:rPr>
        <w:t xml:space="preserve"> (Support Staff:___</w:t>
      </w:r>
      <w:r w:rsidR="001C68DD">
        <w:rPr>
          <w:i/>
          <w:lang w:eastAsia="x-none" w:bidi="hi-IN"/>
        </w:rPr>
        <w:t>__</w:t>
      </w:r>
      <w:r w:rsidRPr="00C04598">
        <w:rPr>
          <w:i/>
          <w:lang w:eastAsia="x-none" w:bidi="hi-IN"/>
        </w:rPr>
        <w:t>___)</w:t>
      </w:r>
    </w:p>
    <w:tbl>
      <w:tblPr>
        <w:tblW w:w="54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943"/>
        <w:gridCol w:w="1618"/>
        <w:gridCol w:w="1533"/>
        <w:gridCol w:w="1157"/>
        <w:gridCol w:w="1240"/>
        <w:gridCol w:w="883"/>
        <w:gridCol w:w="1188"/>
        <w:gridCol w:w="1237"/>
        <w:gridCol w:w="1057"/>
        <w:gridCol w:w="1175"/>
        <w:gridCol w:w="1209"/>
        <w:gridCol w:w="1825"/>
      </w:tblGrid>
      <w:tr w:rsidR="000A7A6A" w:rsidRPr="005639A9" w:rsidTr="005E05E8">
        <w:trPr>
          <w:trHeight w:val="536"/>
          <w:jc w:val="center"/>
        </w:trPr>
        <w:tc>
          <w:tcPr>
            <w:tcW w:w="154" w:type="pct"/>
            <w:shd w:val="clear" w:color="auto" w:fill="auto"/>
            <w:hideMark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SN</w:t>
            </w:r>
          </w:p>
        </w:tc>
        <w:tc>
          <w:tcPr>
            <w:tcW w:w="303" w:type="pct"/>
            <w:shd w:val="clear" w:color="auto" w:fill="auto"/>
            <w:hideMark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Name*</w:t>
            </w:r>
          </w:p>
        </w:tc>
        <w:tc>
          <w:tcPr>
            <w:tcW w:w="520" w:type="pct"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Designation*</w:t>
            </w:r>
          </w:p>
        </w:tc>
        <w:tc>
          <w:tcPr>
            <w:tcW w:w="493" w:type="pct"/>
            <w:shd w:val="clear" w:color="auto" w:fill="auto"/>
            <w:hideMark/>
          </w:tcPr>
          <w:p w:rsidR="000A7A6A" w:rsidRPr="005639A9" w:rsidRDefault="000A7A6A" w:rsidP="006433FA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Functional</w:t>
            </w:r>
            <w:r>
              <w:rPr>
                <w:rStyle w:val="SubtleEmphasis"/>
                <w:b/>
                <w:i w:val="0"/>
                <w:color w:val="auto"/>
                <w:szCs w:val="24"/>
              </w:rPr>
              <w:t xml:space="preserve"> </w:t>
            </w: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Area</w:t>
            </w:r>
          </w:p>
        </w:tc>
        <w:tc>
          <w:tcPr>
            <w:tcW w:w="372" w:type="pct"/>
            <w:shd w:val="clear" w:color="auto" w:fill="auto"/>
            <w:hideMark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Education</w:t>
            </w:r>
          </w:p>
        </w:tc>
        <w:tc>
          <w:tcPr>
            <w:tcW w:w="399" w:type="pct"/>
            <w:shd w:val="clear" w:color="auto" w:fill="auto"/>
            <w:hideMark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Experience</w:t>
            </w: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br/>
              <w:t>(in Years)</w:t>
            </w:r>
          </w:p>
        </w:tc>
        <w:tc>
          <w:tcPr>
            <w:tcW w:w="284" w:type="pct"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>
              <w:rPr>
                <w:rStyle w:val="SubtleEmphasis"/>
                <w:b/>
                <w:i w:val="0"/>
                <w:color w:val="auto"/>
                <w:szCs w:val="24"/>
              </w:rPr>
              <w:t>Date of Joining</w:t>
            </w:r>
          </w:p>
        </w:tc>
        <w:tc>
          <w:tcPr>
            <w:tcW w:w="382" w:type="pct"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>
              <w:rPr>
                <w:rStyle w:val="SubtleEmphasis"/>
                <w:b/>
                <w:i w:val="0"/>
                <w:color w:val="auto"/>
                <w:szCs w:val="24"/>
              </w:rPr>
              <w:t>On Pay Roll</w:t>
            </w:r>
            <w:r w:rsidR="0017378D">
              <w:rPr>
                <w:rStyle w:val="SubtleEmphasis"/>
                <w:b/>
                <w:i w:val="0"/>
                <w:color w:val="auto"/>
                <w:szCs w:val="24"/>
              </w:rPr>
              <w:t xml:space="preserve"> </w:t>
            </w:r>
            <w:r>
              <w:rPr>
                <w:rStyle w:val="SubtleEmphasis"/>
                <w:b/>
                <w:i w:val="0"/>
                <w:color w:val="auto"/>
                <w:szCs w:val="24"/>
              </w:rPr>
              <w:t>/ Contract</w:t>
            </w:r>
          </w:p>
        </w:tc>
        <w:tc>
          <w:tcPr>
            <w:tcW w:w="398" w:type="pct"/>
            <w:shd w:val="clear" w:color="auto" w:fill="auto"/>
            <w:hideMark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Mobile Number**</w:t>
            </w:r>
          </w:p>
        </w:tc>
        <w:tc>
          <w:tcPr>
            <w:tcW w:w="340" w:type="pct"/>
            <w:shd w:val="clear" w:color="auto" w:fill="auto"/>
            <w:hideMark/>
          </w:tcPr>
          <w:p w:rsidR="000A7A6A" w:rsidRPr="005639A9" w:rsidRDefault="000A7A6A" w:rsidP="000A7A6A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Email I</w:t>
            </w:r>
            <w:r>
              <w:rPr>
                <w:rStyle w:val="SubtleEmphasis"/>
                <w:b/>
                <w:i w:val="0"/>
                <w:color w:val="auto"/>
                <w:szCs w:val="24"/>
              </w:rPr>
              <w:t>D</w:t>
            </w: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**</w:t>
            </w:r>
          </w:p>
        </w:tc>
        <w:tc>
          <w:tcPr>
            <w:tcW w:w="378" w:type="pct"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Inducted</w:t>
            </w:r>
            <w:r>
              <w:rPr>
                <w:rStyle w:val="SubtleEmphasis"/>
                <w:b/>
                <w:i w:val="0"/>
                <w:color w:val="auto"/>
                <w:szCs w:val="24"/>
              </w:rPr>
              <w:t>*</w:t>
            </w: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 xml:space="preserve"> (Yes/No)</w:t>
            </w:r>
          </w:p>
        </w:tc>
        <w:tc>
          <w:tcPr>
            <w:tcW w:w="389" w:type="pct"/>
          </w:tcPr>
          <w:p w:rsidR="000A7A6A" w:rsidRPr="005639A9" w:rsidRDefault="000A7A6A" w:rsidP="00A27585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>Immersed</w:t>
            </w:r>
            <w:r>
              <w:rPr>
                <w:rStyle w:val="SubtleEmphasis"/>
                <w:b/>
                <w:i w:val="0"/>
                <w:color w:val="auto"/>
                <w:szCs w:val="24"/>
              </w:rPr>
              <w:t>*</w:t>
            </w: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 xml:space="preserve"> (Yes/No)</w:t>
            </w:r>
          </w:p>
        </w:tc>
        <w:tc>
          <w:tcPr>
            <w:tcW w:w="587" w:type="pct"/>
          </w:tcPr>
          <w:p w:rsidR="000A7A6A" w:rsidRPr="005639A9" w:rsidRDefault="000A7A6A" w:rsidP="0022794D">
            <w:pPr>
              <w:pStyle w:val="NoSpacing"/>
              <w:rPr>
                <w:rStyle w:val="SubtleEmphasis"/>
                <w:b/>
                <w:i w:val="0"/>
                <w:color w:val="auto"/>
                <w:szCs w:val="24"/>
              </w:rPr>
            </w:pPr>
            <w:r w:rsidRPr="005639A9">
              <w:rPr>
                <w:rStyle w:val="SubtleEmphasis"/>
                <w:b/>
                <w:i w:val="0"/>
                <w:color w:val="auto"/>
                <w:szCs w:val="24"/>
              </w:rPr>
              <w:t xml:space="preserve">Present Status* </w:t>
            </w:r>
            <w:r w:rsidRPr="005639A9">
              <w:rPr>
                <w:rStyle w:val="SubtleEmphasis"/>
                <w:b/>
                <w:i w:val="0"/>
                <w:color w:val="auto"/>
                <w:sz w:val="18"/>
                <w:szCs w:val="24"/>
              </w:rPr>
              <w:t>(Working/ Resigned/ Transferred)</w:t>
            </w:r>
          </w:p>
        </w:tc>
      </w:tr>
      <w:tr w:rsidR="000A7A6A" w:rsidRPr="00613516" w:rsidTr="005E05E8">
        <w:trPr>
          <w:trHeight w:val="703"/>
          <w:jc w:val="center"/>
        </w:trPr>
        <w:tc>
          <w:tcPr>
            <w:tcW w:w="154" w:type="pct"/>
            <w:shd w:val="clear" w:color="auto" w:fill="auto"/>
            <w:hideMark/>
          </w:tcPr>
          <w:p w:rsidR="000A7A6A" w:rsidRPr="00613516" w:rsidRDefault="000A7A6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35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:rsidR="000A7A6A" w:rsidRPr="00613516" w:rsidRDefault="000A7A6A" w:rsidP="00EF0D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auto"/>
          </w:tcPr>
          <w:p w:rsidR="000A7A6A" w:rsidRPr="00613516" w:rsidRDefault="000A7A6A" w:rsidP="00EF0D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shd w:val="clear" w:color="auto" w:fill="auto"/>
          </w:tcPr>
          <w:p w:rsidR="000A7A6A" w:rsidRPr="00613516" w:rsidRDefault="000A7A6A" w:rsidP="001419A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</w:tcPr>
          <w:p w:rsidR="000A7A6A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:rsidR="000A7A6A" w:rsidRDefault="000A7A6A" w:rsidP="00CC104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</w:tcPr>
          <w:p w:rsidR="000A7A6A" w:rsidRPr="00613516" w:rsidRDefault="000A7A6A" w:rsidP="00EF0D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pct"/>
          </w:tcPr>
          <w:p w:rsidR="000A7A6A" w:rsidRPr="00613516" w:rsidRDefault="000A7A6A" w:rsidP="00EF0D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pct"/>
          </w:tcPr>
          <w:p w:rsidR="000A7A6A" w:rsidRPr="00613516" w:rsidRDefault="000A7A6A" w:rsidP="00EF0D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A6A" w:rsidRPr="00613516" w:rsidTr="005E05E8">
        <w:trPr>
          <w:trHeight w:val="703"/>
          <w:jc w:val="center"/>
        </w:trPr>
        <w:tc>
          <w:tcPr>
            <w:tcW w:w="154" w:type="pct"/>
            <w:shd w:val="clear" w:color="auto" w:fill="auto"/>
            <w:hideMark/>
          </w:tcPr>
          <w:p w:rsidR="000A7A6A" w:rsidRPr="00613516" w:rsidRDefault="000A7A6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3516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0A7A6A" w:rsidRPr="00613516" w:rsidRDefault="000A7A6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pct"/>
          </w:tcPr>
          <w:p w:rsidR="000A7A6A" w:rsidRPr="00613516" w:rsidRDefault="000A7A6A" w:rsidP="007159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A6A" w:rsidRPr="00613516" w:rsidTr="005E05E8">
        <w:trPr>
          <w:trHeight w:val="703"/>
          <w:jc w:val="center"/>
        </w:trPr>
        <w:tc>
          <w:tcPr>
            <w:tcW w:w="154" w:type="pct"/>
            <w:shd w:val="clear" w:color="auto" w:fill="auto"/>
          </w:tcPr>
          <w:p w:rsidR="000A7A6A" w:rsidRPr="00613516" w:rsidRDefault="000A7A6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35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0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A6A" w:rsidRPr="00613516" w:rsidTr="005E05E8">
        <w:trPr>
          <w:trHeight w:val="703"/>
          <w:jc w:val="center"/>
        </w:trPr>
        <w:tc>
          <w:tcPr>
            <w:tcW w:w="154" w:type="pct"/>
            <w:shd w:val="clear" w:color="auto" w:fill="auto"/>
          </w:tcPr>
          <w:p w:rsidR="000A7A6A" w:rsidRPr="00613516" w:rsidRDefault="000A7A6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351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0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A6A" w:rsidRPr="00613516" w:rsidTr="005E05E8">
        <w:trPr>
          <w:trHeight w:val="703"/>
          <w:jc w:val="center"/>
        </w:trPr>
        <w:tc>
          <w:tcPr>
            <w:tcW w:w="154" w:type="pct"/>
            <w:shd w:val="clear" w:color="auto" w:fill="auto"/>
          </w:tcPr>
          <w:p w:rsidR="000A7A6A" w:rsidRPr="00613516" w:rsidRDefault="000A7A6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351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0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hideMark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A6A" w:rsidRPr="00613516" w:rsidTr="005E05E8">
        <w:trPr>
          <w:trHeight w:val="703"/>
          <w:jc w:val="center"/>
        </w:trPr>
        <w:tc>
          <w:tcPr>
            <w:tcW w:w="154" w:type="pct"/>
            <w:shd w:val="clear" w:color="auto" w:fill="auto"/>
          </w:tcPr>
          <w:p w:rsidR="000A7A6A" w:rsidRPr="00613516" w:rsidRDefault="000A7A6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351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03" w:type="pct"/>
            <w:shd w:val="clear" w:color="auto" w:fill="auto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auto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shd w:val="clear" w:color="auto" w:fill="auto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pct"/>
          </w:tcPr>
          <w:p w:rsidR="000A7A6A" w:rsidRPr="00613516" w:rsidRDefault="000A7A6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06BA" w:rsidRPr="00613516" w:rsidTr="005E05E8">
        <w:trPr>
          <w:trHeight w:val="703"/>
          <w:jc w:val="center"/>
        </w:trPr>
        <w:tc>
          <w:tcPr>
            <w:tcW w:w="154" w:type="pct"/>
            <w:shd w:val="clear" w:color="auto" w:fill="auto"/>
          </w:tcPr>
          <w:p w:rsidR="008306BA" w:rsidRPr="00613516" w:rsidRDefault="008306B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03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06BA" w:rsidRPr="00613516" w:rsidTr="005E05E8">
        <w:trPr>
          <w:trHeight w:val="703"/>
          <w:jc w:val="center"/>
        </w:trPr>
        <w:tc>
          <w:tcPr>
            <w:tcW w:w="154" w:type="pct"/>
            <w:shd w:val="clear" w:color="auto" w:fill="auto"/>
          </w:tcPr>
          <w:p w:rsidR="008306BA" w:rsidRPr="00613516" w:rsidRDefault="008306BA" w:rsidP="00A27585">
            <w:pPr>
              <w:tabs>
                <w:tab w:val="left" w:pos="107"/>
              </w:tabs>
              <w:spacing w:after="0" w:line="336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03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0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pct"/>
          </w:tcPr>
          <w:p w:rsidR="008306BA" w:rsidRPr="00613516" w:rsidRDefault="008306BA" w:rsidP="00A27585">
            <w:pPr>
              <w:spacing w:after="0" w:line="336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51B93" w:rsidRDefault="00751B93" w:rsidP="006D17A3">
      <w:pPr>
        <w:spacing w:line="240" w:lineRule="auto"/>
        <w:rPr>
          <w:rStyle w:val="Emphasis"/>
          <w:rFonts w:cs="Calibri"/>
          <w:i w:val="0"/>
          <w:sz w:val="18"/>
          <w:szCs w:val="18"/>
        </w:rPr>
      </w:pPr>
    </w:p>
    <w:p w:rsidR="00751B93" w:rsidRDefault="00E14F79" w:rsidP="006D17A3">
      <w:pPr>
        <w:spacing w:after="0" w:line="240" w:lineRule="auto"/>
        <w:rPr>
          <w:rStyle w:val="Emphasis"/>
          <w:rFonts w:cs="Calibri"/>
          <w:i w:val="0"/>
          <w:sz w:val="18"/>
          <w:szCs w:val="18"/>
        </w:rPr>
      </w:pPr>
      <w:r>
        <w:rPr>
          <w:rStyle w:val="Emphasis"/>
          <w:rFonts w:cs="Calibri"/>
          <w:i w:val="0"/>
          <w:sz w:val="18"/>
          <w:szCs w:val="18"/>
        </w:rPr>
        <w:t>*Should place as mandatory</w:t>
      </w:r>
    </w:p>
    <w:p w:rsidR="00E14F79" w:rsidRDefault="00E14F79" w:rsidP="006D17A3">
      <w:pPr>
        <w:spacing w:after="0" w:line="240" w:lineRule="auto"/>
        <w:rPr>
          <w:rStyle w:val="Emphasis"/>
          <w:rFonts w:cs="Calibri"/>
          <w:i w:val="0"/>
          <w:sz w:val="18"/>
          <w:szCs w:val="18"/>
        </w:rPr>
      </w:pPr>
      <w:r>
        <w:rPr>
          <w:rStyle w:val="Emphasis"/>
          <w:rFonts w:cs="Calibri"/>
          <w:i w:val="0"/>
          <w:sz w:val="18"/>
          <w:szCs w:val="18"/>
        </w:rPr>
        <w:t xml:space="preserve">** Mandatory for </w:t>
      </w:r>
      <w:r w:rsidR="005639A9">
        <w:rPr>
          <w:rStyle w:val="Emphasis"/>
          <w:rFonts w:cs="Calibri"/>
          <w:i w:val="0"/>
          <w:sz w:val="18"/>
          <w:szCs w:val="18"/>
        </w:rPr>
        <w:t>State and District level staff</w:t>
      </w:r>
      <w:r w:rsidR="009E025F">
        <w:rPr>
          <w:rStyle w:val="Emphasis"/>
          <w:rFonts w:cs="Calibri"/>
          <w:i w:val="0"/>
          <w:sz w:val="18"/>
          <w:szCs w:val="18"/>
        </w:rPr>
        <w:t xml:space="preserve"> and optional for block or sub-block level staff</w:t>
      </w:r>
    </w:p>
    <w:p w:rsidR="005E05E8" w:rsidRDefault="005E05E8" w:rsidP="006D17A3">
      <w:pPr>
        <w:spacing w:after="0" w:line="240" w:lineRule="auto"/>
        <w:rPr>
          <w:rStyle w:val="Emphasis"/>
          <w:rFonts w:cs="Calibri"/>
          <w:i w:val="0"/>
          <w:sz w:val="18"/>
          <w:szCs w:val="18"/>
        </w:rPr>
      </w:pPr>
      <w:r>
        <w:rPr>
          <w:rStyle w:val="Emphasis"/>
          <w:rFonts w:cs="Calibri"/>
          <w:i w:val="0"/>
          <w:sz w:val="18"/>
          <w:szCs w:val="18"/>
        </w:rPr>
        <w:t>Note: Do not include drives and peons in HR list</w:t>
      </w:r>
      <w:bookmarkStart w:id="0" w:name="_GoBack"/>
      <w:bookmarkEnd w:id="0"/>
    </w:p>
    <w:p w:rsidR="006D17A3" w:rsidRDefault="006D17A3" w:rsidP="006D17A3">
      <w:pPr>
        <w:spacing w:after="0" w:line="240" w:lineRule="auto"/>
        <w:rPr>
          <w:rStyle w:val="Emphasis"/>
          <w:rFonts w:cs="Calibri"/>
          <w:i w:val="0"/>
          <w:sz w:val="18"/>
          <w:szCs w:val="18"/>
        </w:rPr>
      </w:pPr>
    </w:p>
    <w:p w:rsidR="00BC5603" w:rsidRDefault="00BC5603" w:rsidP="00E14F79">
      <w:pPr>
        <w:rPr>
          <w:b/>
        </w:rPr>
      </w:pPr>
    </w:p>
    <w:p w:rsidR="00BC5603" w:rsidRDefault="00BC5603" w:rsidP="00E14F79">
      <w:pPr>
        <w:rPr>
          <w:b/>
        </w:rPr>
        <w:sectPr w:rsidR="00BC5603" w:rsidSect="00BC5603">
          <w:pgSz w:w="16838" w:h="11906" w:orient="landscape"/>
          <w:pgMar w:top="540" w:right="1166" w:bottom="432" w:left="1440" w:header="706" w:footer="706" w:gutter="0"/>
          <w:cols w:space="708"/>
          <w:docGrid w:linePitch="360"/>
        </w:sectPr>
      </w:pPr>
    </w:p>
    <w:tbl>
      <w:tblPr>
        <w:tblW w:w="9023" w:type="dxa"/>
        <w:tblInd w:w="93" w:type="dxa"/>
        <w:tblLook w:val="04A0" w:firstRow="1" w:lastRow="0" w:firstColumn="1" w:lastColumn="0" w:noHBand="0" w:noVBand="1"/>
      </w:tblPr>
      <w:tblGrid>
        <w:gridCol w:w="2123"/>
        <w:gridCol w:w="5468"/>
        <w:gridCol w:w="1432"/>
      </w:tblGrid>
      <w:tr w:rsidR="00BC5603" w:rsidRPr="00973AE2" w:rsidTr="004E6C29">
        <w:trPr>
          <w:trHeight w:val="429"/>
        </w:trPr>
        <w:tc>
          <w:tcPr>
            <w:tcW w:w="9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1F497D"/>
                <w:sz w:val="26"/>
                <w:szCs w:val="26"/>
              </w:rPr>
            </w:pPr>
            <w:r w:rsidRPr="00D64ED7">
              <w:rPr>
                <w:b/>
                <w:bCs/>
                <w:color w:val="1F497D"/>
                <w:szCs w:val="26"/>
              </w:rPr>
              <w:lastRenderedPageBreak/>
              <w:t>Functional Area of Staff [(PS-Programme Staff) (MS- Management Staff) (SS- Support Staff)]</w:t>
            </w:r>
          </w:p>
        </w:tc>
      </w:tr>
      <w:tr w:rsidR="00BC5603" w:rsidRPr="00973AE2" w:rsidTr="004E6C29">
        <w:trPr>
          <w:trHeight w:val="411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3F3F76"/>
              </w:rPr>
            </w:pPr>
            <w:r>
              <w:rPr>
                <w:b/>
                <w:bCs/>
                <w:color w:val="3F3F76"/>
              </w:rPr>
              <w:t>Sl No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3F3F76"/>
              </w:rPr>
            </w:pPr>
            <w:r w:rsidRPr="00973AE2">
              <w:rPr>
                <w:b/>
                <w:bCs/>
                <w:color w:val="3F3F76"/>
              </w:rPr>
              <w:t>Functional</w:t>
            </w:r>
            <w:r>
              <w:rPr>
                <w:b/>
                <w:bCs/>
                <w:color w:val="3F3F76"/>
              </w:rPr>
              <w:t>_</w:t>
            </w:r>
            <w:r w:rsidRPr="00973AE2">
              <w:rPr>
                <w:b/>
                <w:bCs/>
                <w:color w:val="3F3F76"/>
              </w:rPr>
              <w:t>Area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3F3F76"/>
              </w:rPr>
            </w:pPr>
            <w:r>
              <w:rPr>
                <w:b/>
                <w:bCs/>
                <w:color w:val="3F3F76"/>
              </w:rPr>
              <w:t>A</w:t>
            </w:r>
            <w:r w:rsidRPr="00973AE2">
              <w:rPr>
                <w:b/>
                <w:bCs/>
                <w:color w:val="3F3F76"/>
              </w:rPr>
              <w:t>rea_type</w:t>
            </w:r>
          </w:p>
        </w:tc>
      </w:tr>
      <w:tr w:rsidR="00BC5603" w:rsidRPr="00973AE2" w:rsidTr="004E6C29">
        <w:trPr>
          <w:trHeight w:val="382"/>
        </w:trPr>
        <w:tc>
          <w:tcPr>
            <w:tcW w:w="9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Programme</w:t>
            </w:r>
            <w:r w:rsidRPr="00973AE2">
              <w:rPr>
                <w:b/>
                <w:bCs/>
                <w:color w:val="000000"/>
              </w:rPr>
              <w:t xml:space="preserve"> Staff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Institutional Building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973AE2">
              <w:rPr>
                <w:color w:val="000000"/>
              </w:rPr>
              <w:t>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2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Training &amp; Capacity Building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3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Social Inclusion and Social Development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544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4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Financial Inclusion/ Bank Linkage/ Micro Finance/ Insurance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5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Livelihoods (Farm/Non-Farm/Off-Farm)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6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Innovation and Partnership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7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Self-Employment/ Skill Development/ Placement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8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Marketing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9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Young Professional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Community Mobilizer (Frontline Staff*)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</w:tcPr>
          <w:p w:rsidR="00BC5603" w:rsidRDefault="00BC5603" w:rsidP="004E6C29">
            <w:pPr>
              <w:jc w:val="center"/>
            </w:pPr>
            <w:r w:rsidRPr="00414890">
              <w:rPr>
                <w:color w:val="000000"/>
              </w:rPr>
              <w:t>PS</w:t>
            </w:r>
          </w:p>
        </w:tc>
      </w:tr>
      <w:tr w:rsidR="00BC5603" w:rsidRPr="00973AE2" w:rsidTr="004E6C29">
        <w:trPr>
          <w:trHeight w:val="499"/>
        </w:trPr>
        <w:tc>
          <w:tcPr>
            <w:tcW w:w="9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73AE2">
              <w:rPr>
                <w:b/>
                <w:bCs/>
                <w:color w:val="000000"/>
              </w:rPr>
              <w:t>Management Staff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11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Financial Management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MS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12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Human Resource Development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MS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13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Procurement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MS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14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Administration</w:t>
            </w:r>
            <w:r>
              <w:rPr>
                <w:color w:val="000000"/>
              </w:rPr>
              <w:t xml:space="preserve">/ Project Management </w:t>
            </w:r>
            <w:r w:rsidRPr="008D0C58">
              <w:rPr>
                <w:b/>
                <w:color w:val="FF0000"/>
              </w:rPr>
              <w:t>(Convergence, Governance &amp; Accountability)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MS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15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Monitoring and Evaluation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MS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16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MIS / IT/ ICT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MS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Communication and Knowledge Management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MS</w:t>
            </w:r>
          </w:p>
        </w:tc>
      </w:tr>
      <w:tr w:rsidR="00BC5603" w:rsidRPr="00973AE2" w:rsidTr="004E6C29">
        <w:trPr>
          <w:trHeight w:val="499"/>
        </w:trPr>
        <w:tc>
          <w:tcPr>
            <w:tcW w:w="9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73AE2">
              <w:rPr>
                <w:b/>
                <w:bCs/>
                <w:color w:val="000000"/>
              </w:rPr>
              <w:t>Support Staff</w:t>
            </w:r>
            <w:r>
              <w:rPr>
                <w:b/>
                <w:bCs/>
                <w:color w:val="000000"/>
              </w:rPr>
              <w:t>**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18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Project Assistants/ Project Associates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SS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19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Admin Assistants / Office Assistants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SS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20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Data Entry Operators (DEOs)/ Data Assistants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SS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21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Accountants/Cashiers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SS</w:t>
            </w:r>
          </w:p>
        </w:tc>
      </w:tr>
      <w:tr w:rsidR="00BC5603" w:rsidRPr="00973AE2" w:rsidTr="004E6C29">
        <w:trPr>
          <w:trHeight w:val="499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Other Assistants/Associates/Supports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SS</w:t>
            </w:r>
          </w:p>
        </w:tc>
      </w:tr>
    </w:tbl>
    <w:p w:rsidR="00BC5603" w:rsidRPr="001419AF" w:rsidRDefault="00BC5603" w:rsidP="00BC5603">
      <w:pPr>
        <w:pStyle w:val="Heading2"/>
        <w:spacing w:line="240" w:lineRule="auto"/>
        <w:rPr>
          <w:rFonts w:ascii="Calibri" w:hAnsi="Calibri"/>
          <w:sz w:val="18"/>
          <w:szCs w:val="20"/>
          <w:lang w:val="en-US"/>
        </w:rPr>
      </w:pPr>
      <w:r w:rsidRPr="001419AF">
        <w:rPr>
          <w:rFonts w:ascii="Calibri" w:hAnsi="Calibri"/>
          <w:sz w:val="18"/>
          <w:szCs w:val="20"/>
          <w:lang w:val="en-US"/>
        </w:rPr>
        <w:t>*Cluster Coordinators, Area Coordinators, Block Coordinators working at sub-block level are to be considered as Frontline Staff.</w:t>
      </w:r>
    </w:p>
    <w:p w:rsidR="00BC5603" w:rsidRPr="001419AF" w:rsidRDefault="00BC5603" w:rsidP="00BC5603">
      <w:pPr>
        <w:spacing w:line="240" w:lineRule="auto"/>
        <w:rPr>
          <w:b/>
          <w:i/>
          <w:sz w:val="20"/>
          <w:szCs w:val="20"/>
          <w:lang w:eastAsia="x-none" w:bidi="hi-IN"/>
        </w:rPr>
      </w:pPr>
      <w:r w:rsidRPr="001419AF">
        <w:rPr>
          <w:b/>
          <w:i/>
          <w:sz w:val="20"/>
          <w:szCs w:val="20"/>
          <w:lang w:eastAsia="x-none" w:bidi="hi-IN"/>
        </w:rPr>
        <w:t xml:space="preserve">** </w:t>
      </w:r>
      <w:r w:rsidRPr="00700C68">
        <w:rPr>
          <w:b/>
          <w:i/>
          <w:sz w:val="20"/>
          <w:szCs w:val="20"/>
          <w:lang w:eastAsia="x-none" w:bidi="hi-IN"/>
        </w:rPr>
        <w:t>Group-D staff and drivers</w:t>
      </w:r>
      <w:r>
        <w:rPr>
          <w:b/>
          <w:i/>
          <w:sz w:val="20"/>
          <w:szCs w:val="20"/>
          <w:lang w:eastAsia="x-none" w:bidi="hi-IN"/>
        </w:rPr>
        <w:t xml:space="preserve"> should not be considered as </w:t>
      </w:r>
      <w:r w:rsidRPr="00700C68">
        <w:rPr>
          <w:b/>
          <w:i/>
          <w:sz w:val="20"/>
          <w:szCs w:val="20"/>
          <w:lang w:eastAsia="x-none" w:bidi="hi-IN"/>
        </w:rPr>
        <w:t>Support</w:t>
      </w:r>
      <w:r w:rsidRPr="001419AF">
        <w:rPr>
          <w:b/>
          <w:i/>
          <w:sz w:val="20"/>
          <w:szCs w:val="20"/>
          <w:lang w:eastAsia="x-none" w:bidi="hi-IN"/>
        </w:rPr>
        <w:t xml:space="preserve"> staff.</w:t>
      </w:r>
    </w:p>
    <w:p w:rsidR="00BC5603" w:rsidRDefault="00BC5603" w:rsidP="00BC5603">
      <w:pPr>
        <w:rPr>
          <w:b/>
        </w:rPr>
      </w:pPr>
    </w:p>
    <w:tbl>
      <w:tblPr>
        <w:tblW w:w="106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5"/>
        <w:gridCol w:w="2928"/>
        <w:gridCol w:w="65"/>
        <w:gridCol w:w="2393"/>
        <w:gridCol w:w="2244"/>
        <w:gridCol w:w="2308"/>
      </w:tblGrid>
      <w:tr w:rsidR="00BC5603" w:rsidRPr="00973AE2" w:rsidTr="004E6C29">
        <w:trPr>
          <w:trHeight w:val="597"/>
        </w:trPr>
        <w:tc>
          <w:tcPr>
            <w:tcW w:w="10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5603" w:rsidRPr="00D64ED7" w:rsidRDefault="00BC5603" w:rsidP="004E6C29">
            <w:pPr>
              <w:spacing w:after="0" w:line="240" w:lineRule="auto"/>
              <w:jc w:val="center"/>
              <w:rPr>
                <w:b/>
                <w:bCs/>
                <w:color w:val="1F497D"/>
                <w:szCs w:val="26"/>
              </w:rPr>
            </w:pPr>
            <w:r w:rsidRPr="00D64ED7">
              <w:rPr>
                <w:b/>
                <w:bCs/>
                <w:color w:val="1F497D"/>
                <w:szCs w:val="26"/>
              </w:rPr>
              <w:lastRenderedPageBreak/>
              <w:t>Functional Area of Staff [(PS-Programme Staff) (MS- Management Staff) (SS- Support Staff)]</w:t>
            </w:r>
          </w:p>
        </w:tc>
      </w:tr>
      <w:tr w:rsidR="00BC5603" w:rsidRPr="00973AE2" w:rsidTr="004E6C29">
        <w:trPr>
          <w:trHeight w:val="1097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3F3F76"/>
              </w:rPr>
            </w:pPr>
            <w:r>
              <w:rPr>
                <w:b/>
                <w:bCs/>
                <w:color w:val="3F3F76"/>
              </w:rPr>
              <w:t>Sl No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3F3F76"/>
              </w:rPr>
            </w:pPr>
            <w:r w:rsidRPr="00973AE2">
              <w:rPr>
                <w:b/>
                <w:bCs/>
                <w:color w:val="3F3F76"/>
              </w:rPr>
              <w:t>Functional</w:t>
            </w:r>
            <w:r>
              <w:rPr>
                <w:b/>
                <w:bCs/>
                <w:color w:val="3F3F76"/>
              </w:rPr>
              <w:t>_</w:t>
            </w:r>
            <w:r w:rsidRPr="00973AE2">
              <w:rPr>
                <w:b/>
                <w:bCs/>
                <w:color w:val="3F3F76"/>
              </w:rPr>
              <w:t>Area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C5603" w:rsidRPr="008873AD" w:rsidRDefault="00BC5603" w:rsidP="004E6C29">
            <w:pPr>
              <w:spacing w:after="0" w:line="240" w:lineRule="auto"/>
              <w:jc w:val="center"/>
              <w:rPr>
                <w:b/>
                <w:bCs/>
                <w:color w:val="3F3F76"/>
                <w:highlight w:val="yellow"/>
              </w:rPr>
            </w:pPr>
            <w:r w:rsidRPr="008873AD">
              <w:rPr>
                <w:b/>
                <w:bCs/>
                <w:color w:val="3F3F76"/>
                <w:highlight w:val="yellow"/>
              </w:rPr>
              <w:t xml:space="preserve">Possible Designations under functional Area </w:t>
            </w:r>
            <w:r w:rsidRPr="00726D9C">
              <w:rPr>
                <w:b/>
                <w:bCs/>
                <w:color w:val="FF0000"/>
                <w:highlight w:val="yellow"/>
              </w:rPr>
              <w:t>(State level)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BC5603" w:rsidRPr="008873AD" w:rsidRDefault="00BC5603" w:rsidP="004E6C29">
            <w:pPr>
              <w:spacing w:after="0" w:line="240" w:lineRule="auto"/>
              <w:jc w:val="center"/>
              <w:rPr>
                <w:b/>
                <w:bCs/>
                <w:color w:val="3F3F76"/>
                <w:highlight w:val="yellow"/>
              </w:rPr>
            </w:pPr>
            <w:r w:rsidRPr="008873AD">
              <w:rPr>
                <w:b/>
                <w:bCs/>
                <w:color w:val="3F3F76"/>
                <w:highlight w:val="yellow"/>
              </w:rPr>
              <w:t xml:space="preserve">Possible Designations under functional Area </w:t>
            </w:r>
            <w:r w:rsidRPr="00726D9C">
              <w:rPr>
                <w:b/>
                <w:bCs/>
                <w:color w:val="FF0000"/>
                <w:highlight w:val="yellow"/>
              </w:rPr>
              <w:t>(District level)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BC5603" w:rsidRPr="008873AD" w:rsidRDefault="00BC5603" w:rsidP="004E6C29">
            <w:pPr>
              <w:spacing w:after="0" w:line="240" w:lineRule="auto"/>
              <w:jc w:val="center"/>
              <w:rPr>
                <w:b/>
                <w:bCs/>
                <w:color w:val="3F3F76"/>
                <w:highlight w:val="yellow"/>
              </w:rPr>
            </w:pPr>
            <w:r w:rsidRPr="008873AD">
              <w:rPr>
                <w:b/>
                <w:bCs/>
                <w:color w:val="3F3F76"/>
                <w:highlight w:val="yellow"/>
              </w:rPr>
              <w:t xml:space="preserve">Possible Designations under functional Area </w:t>
            </w:r>
            <w:r w:rsidRPr="00726D9C">
              <w:rPr>
                <w:b/>
                <w:bCs/>
                <w:color w:val="FF0000"/>
                <w:highlight w:val="yellow"/>
              </w:rPr>
              <w:t>(Block level)</w:t>
            </w:r>
          </w:p>
        </w:tc>
      </w:tr>
      <w:tr w:rsidR="00BC5603" w:rsidRPr="00973AE2" w:rsidTr="004E6C29">
        <w:trPr>
          <w:trHeight w:val="422"/>
        </w:trPr>
        <w:tc>
          <w:tcPr>
            <w:tcW w:w="6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E95307">
              <w:rPr>
                <w:b/>
                <w:bCs/>
                <w:color w:val="000000"/>
                <w:sz w:val="24"/>
              </w:rPr>
              <w:t>Programme Staff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BC5603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BC5603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BC5603" w:rsidRPr="00973AE2" w:rsidTr="004E6C29">
        <w:trPr>
          <w:trHeight w:val="899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Institutional Building</w:t>
            </w:r>
            <w:r>
              <w:rPr>
                <w:color w:val="000000"/>
              </w:rPr>
              <w:t xml:space="preserve"> (IB)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SPM(IB)/SMM(IB), PM(IB), PE(IB), ,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(IB), PM(IB), PE (IB), District Coordinator (IB)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 xml:space="preserve">BPM(IB), PM (IB), PE (IB), </w:t>
            </w:r>
          </w:p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 xml:space="preserve">Block Coordinator (IB), </w:t>
            </w:r>
          </w:p>
        </w:tc>
      </w:tr>
      <w:tr w:rsidR="00BC5603" w:rsidRPr="00973AE2" w:rsidTr="004E6C29">
        <w:trPr>
          <w:trHeight w:val="989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2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Training &amp; Capacity Building</w:t>
            </w:r>
            <w:r>
              <w:rPr>
                <w:color w:val="000000"/>
              </w:rPr>
              <w:t xml:space="preserve"> (T&amp;CB)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SPM(CB), PM(CB), PE(CB)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(CB), PM(CB), PE (CB), District Coordinator (CB)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 (CB), PM (CB), PE (CB), Block Coordinator(CB)</w:t>
            </w:r>
          </w:p>
        </w:tc>
      </w:tr>
      <w:tr w:rsidR="00BC5603" w:rsidRPr="00973AE2" w:rsidTr="004E6C29">
        <w:trPr>
          <w:trHeight w:val="128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Social Inclusion and Social Development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SPM(SI&amp;SD), PM(SI&amp;SD), PE(SI&amp;SD)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(SI&amp;SD), PM(SI&amp;SD), PE(SI&amp;SD), District Coordinator (SI&amp;SD)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 (SI&amp;SD), PM (SI&amp;SD), PE (SI&amp;SD), Block Coordinator(SI&amp;SD)</w:t>
            </w:r>
          </w:p>
        </w:tc>
      </w:tr>
      <w:tr w:rsidR="00BC5603" w:rsidRPr="00973AE2" w:rsidTr="004E6C29">
        <w:trPr>
          <w:trHeight w:val="962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4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Financial Inclusion/ Bank Linkage/ Micro Finance/ Insurance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SPM(FI), PM(FI), PE(FI)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(FI), PM(FI), PE(FI), District Coordinator (FI)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 (FI), PM (FI), PE (FI), Block Coordinator(FI)</w:t>
            </w:r>
          </w:p>
        </w:tc>
      </w:tr>
      <w:tr w:rsidR="00BC5603" w:rsidRPr="00973AE2" w:rsidTr="004E6C29">
        <w:trPr>
          <w:trHeight w:val="1431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5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Livelihoods (Farm/Non-Farm/Off-Farm)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SPM(Livelihoods), PM(Livelihoods-Non Farm), PE(Livelihoods)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(Livelihoods), PM(Livelihoods), PE(Livelihoods), District Coordinator (Livelihoods)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 (Livelihoods), PM (Livelihoods), PE (Livelihoods), Block Coordinator(Livelihoods)</w:t>
            </w:r>
          </w:p>
        </w:tc>
      </w:tr>
      <w:tr w:rsidR="00BC5603" w:rsidRPr="00973AE2" w:rsidTr="004E6C29">
        <w:trPr>
          <w:trHeight w:val="1007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Innovation and Partnership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SPM(I &amp; P), PM(I &amp; P), PE(I &amp; P)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DPM(I &amp; P), PM(I &amp; P), PE(I &amp; P), District Coordinator (I&amp;P)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 (I &amp; P), PM (I &amp; P), PE (I &amp; P), Block Coordinator(I &amp; P)</w:t>
            </w:r>
          </w:p>
        </w:tc>
      </w:tr>
      <w:tr w:rsidR="00BC5603" w:rsidRPr="00973AE2" w:rsidTr="004E6C29">
        <w:trPr>
          <w:trHeight w:val="1637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7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Self Employment/ Skill Development/ Placement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SPM(SE), PM(SE), PE(SE), PM(Skill Dev), PM(Placement)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DPM(SE), PM(SE), PE(SE), PM(Skill Dev), PM(Placement), District Coordinator (Skill)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BPM(SE), PM(SE), PE(SE), PM(Skill Dev), PM(Placement), Block Coordinator (Skill)</w:t>
            </w:r>
          </w:p>
        </w:tc>
      </w:tr>
      <w:tr w:rsidR="00BC5603" w:rsidRPr="00973AE2" w:rsidTr="004E6C29">
        <w:trPr>
          <w:trHeight w:val="1718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8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Marketing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 xml:space="preserve">SPM(Marketing), PM(Marketing), PE(Marketing),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DPM(Marketing), PM(Marketing), PE(Marketing), District Coordinator (Marketing)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BPM(Marketing), PM(Marketing), PE(Marketing), Block Coordinator (Marketing)</w:t>
            </w:r>
          </w:p>
        </w:tc>
      </w:tr>
      <w:tr w:rsidR="00BC5603" w:rsidRPr="00973AE2" w:rsidTr="004E6C29">
        <w:trPr>
          <w:trHeight w:val="76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9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Young Professional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YP,</w:t>
            </w:r>
          </w:p>
          <w:p w:rsidR="00BC5603" w:rsidRPr="004D1886" w:rsidRDefault="00BC5603" w:rsidP="004E6C29">
            <w:pPr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NRLM Fellow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YP,</w:t>
            </w:r>
          </w:p>
          <w:p w:rsidR="00BC5603" w:rsidRPr="004D1886" w:rsidRDefault="00BC5603" w:rsidP="004E6C29">
            <w:pPr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NRLM Fellow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YP,</w:t>
            </w:r>
          </w:p>
          <w:p w:rsidR="00BC5603" w:rsidRPr="004D1886" w:rsidRDefault="00BC5603" w:rsidP="004E6C29">
            <w:pPr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NRLM Fellow</w:t>
            </w:r>
          </w:p>
        </w:tc>
      </w:tr>
      <w:tr w:rsidR="00BC5603" w:rsidRPr="00973AE2" w:rsidTr="004E6C29">
        <w:trPr>
          <w:trHeight w:val="15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Community Mobilizer (Frontline Staff*)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</w:tcPr>
          <w:p w:rsidR="00BC5603" w:rsidRPr="004D1886" w:rsidRDefault="00BC5603" w:rsidP="004E6C29">
            <w:pPr>
              <w:jc w:val="center"/>
              <w:rPr>
                <w:color w:val="C0504D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Area Coordinator (incase area is multiple blocks)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Community Coordinator, Community Mobilizer, Cluster Coordinator, Area Coordinator</w:t>
            </w:r>
          </w:p>
        </w:tc>
      </w:tr>
      <w:tr w:rsidR="00BC5603" w:rsidRPr="00973AE2" w:rsidTr="004E6C29">
        <w:trPr>
          <w:trHeight w:val="454"/>
        </w:trPr>
        <w:tc>
          <w:tcPr>
            <w:tcW w:w="6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C5603" w:rsidRPr="00E95307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E95307">
              <w:rPr>
                <w:b/>
                <w:bCs/>
                <w:color w:val="000000"/>
                <w:sz w:val="24"/>
              </w:rPr>
              <w:lastRenderedPageBreak/>
              <w:t>Management Staff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BC5603" w:rsidRPr="00973AE2" w:rsidTr="004E6C29">
        <w:trPr>
          <w:trHeight w:val="1431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11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Financial Management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AMD (Finance), SPM (Finance)/ SPM (FM), PM (FM), PM (Finance), PE (Finance), Accounts Officer, Accountant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(Finance)/ DPM (FM), PM (FM), PM (Finance), PE (Finance), District Accounts Officer, Accountant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 (Finance)/ BPM (FM), PM (FM), PM (Finance), PE (Finance), Block Accounts Officer, Accountant</w:t>
            </w:r>
          </w:p>
        </w:tc>
      </w:tr>
      <w:tr w:rsidR="00BC5603" w:rsidRPr="00973AE2" w:rsidTr="004E6C29">
        <w:trPr>
          <w:trHeight w:val="74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12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Human Resource Development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 (HR), PM (HR), PE (HR)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 xml:space="preserve">DPM (HR), PM (HR), PO (HR), APO (HR), 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</w:p>
        </w:tc>
      </w:tr>
      <w:tr w:rsidR="00BC5603" w:rsidRPr="00973AE2" w:rsidTr="004E6C29">
        <w:trPr>
          <w:trHeight w:val="83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Procurement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 (Procurement), PM (Procurement), PE (Procurement)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 xml:space="preserve">PM (Procurement), 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</w:p>
        </w:tc>
      </w:tr>
      <w:tr w:rsidR="00BC5603" w:rsidRPr="00973AE2" w:rsidTr="004E6C29">
        <w:trPr>
          <w:trHeight w:val="1431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14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Administration</w:t>
            </w:r>
            <w:r>
              <w:rPr>
                <w:color w:val="000000"/>
              </w:rPr>
              <w:t xml:space="preserve">/ Project Management 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 xml:space="preserve">Addl CEO, AMD, COO, </w:t>
            </w:r>
            <w:r w:rsidRPr="004D1886">
              <w:rPr>
                <w:b/>
                <w:color w:val="C0504D"/>
              </w:rPr>
              <w:t>SPM/PM(Convergence), SPM/PM(Governance &amp; Accountability)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b/>
                <w:color w:val="C0504D"/>
              </w:rPr>
              <w:t>DPM/DMM</w:t>
            </w:r>
            <w:r w:rsidRPr="004D1886">
              <w:rPr>
                <w:color w:val="C0504D"/>
              </w:rPr>
              <w:t>/ Other Administrative Staff Deputed from Govt against NRLM approved Strength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b/>
                <w:color w:val="C0504D"/>
              </w:rPr>
              <w:t>BPM/BMM</w:t>
            </w:r>
            <w:r w:rsidRPr="004D1886">
              <w:rPr>
                <w:color w:val="C0504D"/>
              </w:rPr>
              <w:t>/ Other Administrative Staff Deputed from Govt against NRLM approved Strength</w:t>
            </w:r>
          </w:p>
        </w:tc>
      </w:tr>
      <w:tr w:rsidR="00BC5603" w:rsidRPr="00973AE2" w:rsidTr="004E6C29">
        <w:trPr>
          <w:trHeight w:val="65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15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Monitoring and Evaluation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 (M&amp;E), PM(M&amp;E), PE (M&amp;E)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(M&amp;E), PO (M&amp;E)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 (M&amp;E), PE(M&amp;E)</w:t>
            </w:r>
          </w:p>
        </w:tc>
      </w:tr>
      <w:tr w:rsidR="00BC5603" w:rsidRPr="00973AE2" w:rsidTr="004E6C29">
        <w:trPr>
          <w:trHeight w:val="110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MIS / IT/ ICT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 (MIS), PO (MIS), PM(MIS), PE (MIS), SPM (IT), PM(IT)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(MIS), PO (MIS), PM(MIS), PE(MIS), MIS Officer, MIS Executive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BPM (MIS), PE (MIS), MIS Officer, MIS Assistant</w:t>
            </w:r>
          </w:p>
        </w:tc>
      </w:tr>
      <w:tr w:rsidR="00BC5603" w:rsidRPr="00973AE2" w:rsidTr="004E6C29">
        <w:trPr>
          <w:trHeight w:val="110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Communication and Knowledge Management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SPM (Communication), SPM (KM), PM (KM), PE (KM)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DPM (KM), PO (KM), PM(KM), PE(KM), Communication Officer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</w:p>
        </w:tc>
      </w:tr>
      <w:tr w:rsidR="00BC5603" w:rsidRPr="00973AE2" w:rsidTr="004E6C29">
        <w:trPr>
          <w:trHeight w:val="584"/>
        </w:trPr>
        <w:tc>
          <w:tcPr>
            <w:tcW w:w="6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73AE2">
              <w:rPr>
                <w:b/>
                <w:bCs/>
                <w:color w:val="000000"/>
              </w:rPr>
              <w:t>Support Staff</w:t>
            </w:r>
            <w:r>
              <w:rPr>
                <w:b/>
                <w:bCs/>
                <w:color w:val="000000"/>
              </w:rPr>
              <w:t xml:space="preserve">** </w:t>
            </w:r>
            <w:r w:rsidRPr="00DE3CCF">
              <w:rPr>
                <w:b/>
                <w:bCs/>
                <w:color w:val="FF0000"/>
                <w:highlight w:val="yellow"/>
              </w:rPr>
              <w:t>(Drivers, Peon, Group-IV, and Watchman should not entered)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BC5603" w:rsidRPr="00973AE2" w:rsidTr="004E6C29">
        <w:trPr>
          <w:trHeight w:val="791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18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Project Assistants/ Project Associates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Assistants/Associates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Assistants/Associates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Assistants/Associates</w:t>
            </w:r>
          </w:p>
        </w:tc>
      </w:tr>
      <w:tr w:rsidR="00BC5603" w:rsidRPr="00973AE2" w:rsidTr="004E6C29">
        <w:trPr>
          <w:trHeight w:val="1079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19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Admin Assistants / Office Assistants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Admin/Office Assistants/Section Officer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Admin/Office Assistants/ Section Officer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Admin/ Office Assistants</w:t>
            </w:r>
          </w:p>
        </w:tc>
      </w:tr>
      <w:tr w:rsidR="00BC5603" w:rsidRPr="00973AE2" w:rsidTr="004E6C29">
        <w:trPr>
          <w:trHeight w:val="809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20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Data Entry Operators (DEOs)/ Data Assistants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DEO/Data Assistants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DEO/Data Assistants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DEO/Data Assistants</w:t>
            </w:r>
          </w:p>
        </w:tc>
      </w:tr>
      <w:tr w:rsidR="00BC5603" w:rsidRPr="00973AE2" w:rsidTr="004E6C29">
        <w:trPr>
          <w:trHeight w:val="1431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 w:rsidRPr="00973AE2">
              <w:rPr>
                <w:color w:val="000000"/>
              </w:rPr>
              <w:t>21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Accountants/Cashiers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Accountants in Supporting role/Accounts Assistants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Accountants in Supporting role/Accounts Assistants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Category of Accountants in Supporting role/Accounts Assistants</w:t>
            </w:r>
          </w:p>
        </w:tc>
      </w:tr>
      <w:tr w:rsidR="00BC5603" w:rsidRPr="00973AE2" w:rsidTr="004E6C29">
        <w:trPr>
          <w:trHeight w:val="899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C5603" w:rsidRPr="00973AE2" w:rsidRDefault="00BC5603" w:rsidP="004E6C29">
            <w:pPr>
              <w:spacing w:after="0" w:line="240" w:lineRule="auto"/>
              <w:rPr>
                <w:color w:val="000000"/>
              </w:rPr>
            </w:pPr>
            <w:r w:rsidRPr="00973AE2">
              <w:rPr>
                <w:color w:val="000000"/>
              </w:rPr>
              <w:t>Other Assistants/Associates/</w:t>
            </w:r>
            <w:r>
              <w:rPr>
                <w:color w:val="000000"/>
              </w:rPr>
              <w:t xml:space="preserve"> </w:t>
            </w:r>
            <w:r w:rsidRPr="00973AE2">
              <w:rPr>
                <w:color w:val="000000"/>
              </w:rPr>
              <w:t>Supports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other Assistants/ Associates/PA/ PS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other Assistants/ Associates/PA/ PS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:rsidR="00BC5603" w:rsidRPr="004D1886" w:rsidRDefault="00BC5603" w:rsidP="004E6C29">
            <w:pPr>
              <w:spacing w:after="0" w:line="240" w:lineRule="auto"/>
              <w:jc w:val="center"/>
              <w:rPr>
                <w:color w:val="C0504D"/>
              </w:rPr>
            </w:pPr>
            <w:r w:rsidRPr="004D1886">
              <w:rPr>
                <w:color w:val="C0504D"/>
              </w:rPr>
              <w:t>All other Assistants/ Associates/PA/ PS</w:t>
            </w:r>
          </w:p>
        </w:tc>
      </w:tr>
    </w:tbl>
    <w:p w:rsidR="00BC5603" w:rsidRDefault="00BC5603" w:rsidP="00E14F79">
      <w:pPr>
        <w:rPr>
          <w:b/>
        </w:rPr>
      </w:pPr>
    </w:p>
    <w:p w:rsidR="00BC5603" w:rsidRDefault="00BC5603" w:rsidP="00E14F79">
      <w:pPr>
        <w:rPr>
          <w:rStyle w:val="Emphasis"/>
          <w:rFonts w:cs="Calibri"/>
          <w:i w:val="0"/>
          <w:sz w:val="18"/>
          <w:szCs w:val="18"/>
        </w:rPr>
      </w:pPr>
    </w:p>
    <w:sectPr w:rsidR="00BC5603" w:rsidSect="00BC5603">
      <w:pgSz w:w="11906" w:h="16838"/>
      <w:pgMar w:top="1166" w:right="432" w:bottom="630" w:left="99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0C5" w:rsidRDefault="009020C5" w:rsidP="00E22E81">
      <w:pPr>
        <w:spacing w:after="0" w:line="240" w:lineRule="auto"/>
      </w:pPr>
      <w:r>
        <w:separator/>
      </w:r>
    </w:p>
  </w:endnote>
  <w:endnote w:type="continuationSeparator" w:id="0">
    <w:p w:rsidR="009020C5" w:rsidRDefault="009020C5" w:rsidP="00E2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0C5" w:rsidRDefault="009020C5" w:rsidP="00E22E81">
      <w:pPr>
        <w:spacing w:after="0" w:line="240" w:lineRule="auto"/>
      </w:pPr>
      <w:r>
        <w:separator/>
      </w:r>
    </w:p>
  </w:footnote>
  <w:footnote w:type="continuationSeparator" w:id="0">
    <w:p w:rsidR="009020C5" w:rsidRDefault="009020C5" w:rsidP="00E22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B505D"/>
    <w:multiLevelType w:val="hybridMultilevel"/>
    <w:tmpl w:val="817E1E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0799D"/>
    <w:multiLevelType w:val="hybridMultilevel"/>
    <w:tmpl w:val="56BCE14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E5542"/>
    <w:multiLevelType w:val="hybridMultilevel"/>
    <w:tmpl w:val="0FDA6F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B3E82"/>
    <w:multiLevelType w:val="hybridMultilevel"/>
    <w:tmpl w:val="E034ABE2"/>
    <w:lvl w:ilvl="0" w:tplc="A82E74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46878"/>
    <w:multiLevelType w:val="hybridMultilevel"/>
    <w:tmpl w:val="419C86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C4D9D"/>
    <w:multiLevelType w:val="hybridMultilevel"/>
    <w:tmpl w:val="F4E8EF1C"/>
    <w:lvl w:ilvl="0" w:tplc="5B4259E4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b/>
        <w:color w:val="FF0000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9972D2"/>
    <w:multiLevelType w:val="hybridMultilevel"/>
    <w:tmpl w:val="AA4A7C28"/>
    <w:lvl w:ilvl="0" w:tplc="156C450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9E"/>
    <w:rsid w:val="00000605"/>
    <w:rsid w:val="000023F1"/>
    <w:rsid w:val="00002F04"/>
    <w:rsid w:val="00026E77"/>
    <w:rsid w:val="00031D72"/>
    <w:rsid w:val="00053D26"/>
    <w:rsid w:val="000873E5"/>
    <w:rsid w:val="00096A2B"/>
    <w:rsid w:val="000A358F"/>
    <w:rsid w:val="000A7A6A"/>
    <w:rsid w:val="000A7DE1"/>
    <w:rsid w:val="000B1180"/>
    <w:rsid w:val="000B12BC"/>
    <w:rsid w:val="000B535D"/>
    <w:rsid w:val="000C2E79"/>
    <w:rsid w:val="000C35AA"/>
    <w:rsid w:val="000C7A07"/>
    <w:rsid w:val="000E3CAF"/>
    <w:rsid w:val="000F7461"/>
    <w:rsid w:val="00105C6E"/>
    <w:rsid w:val="001062DE"/>
    <w:rsid w:val="0012495E"/>
    <w:rsid w:val="00132DB7"/>
    <w:rsid w:val="00137F7F"/>
    <w:rsid w:val="001411FB"/>
    <w:rsid w:val="001419AF"/>
    <w:rsid w:val="00142E36"/>
    <w:rsid w:val="00143C5C"/>
    <w:rsid w:val="00155127"/>
    <w:rsid w:val="001668E7"/>
    <w:rsid w:val="00171BE5"/>
    <w:rsid w:val="0017378D"/>
    <w:rsid w:val="001779C5"/>
    <w:rsid w:val="00180F39"/>
    <w:rsid w:val="001810FE"/>
    <w:rsid w:val="001A4B16"/>
    <w:rsid w:val="001A7E01"/>
    <w:rsid w:val="001B141E"/>
    <w:rsid w:val="001B34E6"/>
    <w:rsid w:val="001C0375"/>
    <w:rsid w:val="001C2F63"/>
    <w:rsid w:val="001C68DD"/>
    <w:rsid w:val="001E0D44"/>
    <w:rsid w:val="00217E3B"/>
    <w:rsid w:val="0022635D"/>
    <w:rsid w:val="0022794D"/>
    <w:rsid w:val="00243DFA"/>
    <w:rsid w:val="00247CF0"/>
    <w:rsid w:val="00252472"/>
    <w:rsid w:val="00257BBD"/>
    <w:rsid w:val="00274D2A"/>
    <w:rsid w:val="002912D4"/>
    <w:rsid w:val="00294F89"/>
    <w:rsid w:val="002A32E5"/>
    <w:rsid w:val="002A37FE"/>
    <w:rsid w:val="002A7EB2"/>
    <w:rsid w:val="002E59C8"/>
    <w:rsid w:val="002F112F"/>
    <w:rsid w:val="00302080"/>
    <w:rsid w:val="003028BA"/>
    <w:rsid w:val="00320703"/>
    <w:rsid w:val="003209AD"/>
    <w:rsid w:val="00331F4B"/>
    <w:rsid w:val="003400D0"/>
    <w:rsid w:val="00341983"/>
    <w:rsid w:val="00343987"/>
    <w:rsid w:val="003618BF"/>
    <w:rsid w:val="00376DD8"/>
    <w:rsid w:val="00382D11"/>
    <w:rsid w:val="00383C0F"/>
    <w:rsid w:val="0038692C"/>
    <w:rsid w:val="00387FA4"/>
    <w:rsid w:val="00394164"/>
    <w:rsid w:val="003C76C5"/>
    <w:rsid w:val="003C7F6E"/>
    <w:rsid w:val="003D06E6"/>
    <w:rsid w:val="003D1227"/>
    <w:rsid w:val="003D1CD4"/>
    <w:rsid w:val="003D26D5"/>
    <w:rsid w:val="003D27C6"/>
    <w:rsid w:val="003E2938"/>
    <w:rsid w:val="00400B18"/>
    <w:rsid w:val="00403B25"/>
    <w:rsid w:val="00404B1F"/>
    <w:rsid w:val="00404D00"/>
    <w:rsid w:val="00413764"/>
    <w:rsid w:val="00424869"/>
    <w:rsid w:val="00430414"/>
    <w:rsid w:val="00445B1A"/>
    <w:rsid w:val="00445F44"/>
    <w:rsid w:val="004525ED"/>
    <w:rsid w:val="00452DC2"/>
    <w:rsid w:val="00460871"/>
    <w:rsid w:val="004763F0"/>
    <w:rsid w:val="00476AAA"/>
    <w:rsid w:val="004A2358"/>
    <w:rsid w:val="004B3A64"/>
    <w:rsid w:val="004B6F37"/>
    <w:rsid w:val="004D08BD"/>
    <w:rsid w:val="004D1886"/>
    <w:rsid w:val="004E2F39"/>
    <w:rsid w:val="004F28A7"/>
    <w:rsid w:val="004F4DA5"/>
    <w:rsid w:val="004F5124"/>
    <w:rsid w:val="004F5B22"/>
    <w:rsid w:val="00500C5E"/>
    <w:rsid w:val="005157E4"/>
    <w:rsid w:val="00517563"/>
    <w:rsid w:val="00522DD1"/>
    <w:rsid w:val="0053206D"/>
    <w:rsid w:val="00540B9A"/>
    <w:rsid w:val="00543954"/>
    <w:rsid w:val="00544A01"/>
    <w:rsid w:val="005474B2"/>
    <w:rsid w:val="00556EC6"/>
    <w:rsid w:val="0056070E"/>
    <w:rsid w:val="005639A9"/>
    <w:rsid w:val="005842A1"/>
    <w:rsid w:val="005851D8"/>
    <w:rsid w:val="00587536"/>
    <w:rsid w:val="005B2268"/>
    <w:rsid w:val="005C1B7D"/>
    <w:rsid w:val="005C314F"/>
    <w:rsid w:val="005E05E8"/>
    <w:rsid w:val="005E1B04"/>
    <w:rsid w:val="005E37B5"/>
    <w:rsid w:val="005F319C"/>
    <w:rsid w:val="005F6F3F"/>
    <w:rsid w:val="00603F35"/>
    <w:rsid w:val="00606159"/>
    <w:rsid w:val="0061079E"/>
    <w:rsid w:val="00613516"/>
    <w:rsid w:val="006171F8"/>
    <w:rsid w:val="00632393"/>
    <w:rsid w:val="00635E2C"/>
    <w:rsid w:val="00642DF0"/>
    <w:rsid w:val="006433FA"/>
    <w:rsid w:val="006453F2"/>
    <w:rsid w:val="00652B96"/>
    <w:rsid w:val="00666FEE"/>
    <w:rsid w:val="00681A59"/>
    <w:rsid w:val="00683655"/>
    <w:rsid w:val="00686B72"/>
    <w:rsid w:val="006A1C53"/>
    <w:rsid w:val="006B1721"/>
    <w:rsid w:val="006B248D"/>
    <w:rsid w:val="006C7195"/>
    <w:rsid w:val="006D17A3"/>
    <w:rsid w:val="006D40D1"/>
    <w:rsid w:val="006F2115"/>
    <w:rsid w:val="00700C68"/>
    <w:rsid w:val="0070639E"/>
    <w:rsid w:val="007141C8"/>
    <w:rsid w:val="0071432A"/>
    <w:rsid w:val="0071598C"/>
    <w:rsid w:val="00720B37"/>
    <w:rsid w:val="007221E3"/>
    <w:rsid w:val="0072582C"/>
    <w:rsid w:val="00726D9C"/>
    <w:rsid w:val="00731546"/>
    <w:rsid w:val="007330AD"/>
    <w:rsid w:val="007342E7"/>
    <w:rsid w:val="00746E40"/>
    <w:rsid w:val="00747DA6"/>
    <w:rsid w:val="00751B93"/>
    <w:rsid w:val="00753DF4"/>
    <w:rsid w:val="0076512D"/>
    <w:rsid w:val="00770B13"/>
    <w:rsid w:val="007C0191"/>
    <w:rsid w:val="007C0D3C"/>
    <w:rsid w:val="007D4023"/>
    <w:rsid w:val="007D765F"/>
    <w:rsid w:val="007E03FC"/>
    <w:rsid w:val="007F0EDC"/>
    <w:rsid w:val="007F3922"/>
    <w:rsid w:val="007F7DE3"/>
    <w:rsid w:val="00805580"/>
    <w:rsid w:val="008119C3"/>
    <w:rsid w:val="00816670"/>
    <w:rsid w:val="00816A90"/>
    <w:rsid w:val="00823795"/>
    <w:rsid w:val="008306BA"/>
    <w:rsid w:val="008330D2"/>
    <w:rsid w:val="00833D7F"/>
    <w:rsid w:val="00840478"/>
    <w:rsid w:val="00843EF4"/>
    <w:rsid w:val="00845589"/>
    <w:rsid w:val="00853D74"/>
    <w:rsid w:val="00861D33"/>
    <w:rsid w:val="00881AC8"/>
    <w:rsid w:val="00884AB5"/>
    <w:rsid w:val="008873AD"/>
    <w:rsid w:val="008956C6"/>
    <w:rsid w:val="008B4CFC"/>
    <w:rsid w:val="008C1489"/>
    <w:rsid w:val="008C56FA"/>
    <w:rsid w:val="008C6F2A"/>
    <w:rsid w:val="008D0C58"/>
    <w:rsid w:val="008D3C0D"/>
    <w:rsid w:val="008E10AB"/>
    <w:rsid w:val="008F0940"/>
    <w:rsid w:val="008F374B"/>
    <w:rsid w:val="00900BD7"/>
    <w:rsid w:val="0090110F"/>
    <w:rsid w:val="009020C5"/>
    <w:rsid w:val="00910ED0"/>
    <w:rsid w:val="00911E9E"/>
    <w:rsid w:val="00920288"/>
    <w:rsid w:val="00925263"/>
    <w:rsid w:val="00932A03"/>
    <w:rsid w:val="00935D54"/>
    <w:rsid w:val="00940A3D"/>
    <w:rsid w:val="009459ED"/>
    <w:rsid w:val="00956325"/>
    <w:rsid w:val="00973AE2"/>
    <w:rsid w:val="0098112E"/>
    <w:rsid w:val="0098552A"/>
    <w:rsid w:val="00985D22"/>
    <w:rsid w:val="00995015"/>
    <w:rsid w:val="009A780B"/>
    <w:rsid w:val="009B1114"/>
    <w:rsid w:val="009E025F"/>
    <w:rsid w:val="009E312F"/>
    <w:rsid w:val="009E32BA"/>
    <w:rsid w:val="009F5C12"/>
    <w:rsid w:val="00A267B2"/>
    <w:rsid w:val="00A27585"/>
    <w:rsid w:val="00A33503"/>
    <w:rsid w:val="00A3699E"/>
    <w:rsid w:val="00A4722E"/>
    <w:rsid w:val="00A528A7"/>
    <w:rsid w:val="00A549B1"/>
    <w:rsid w:val="00A70E64"/>
    <w:rsid w:val="00A82A1D"/>
    <w:rsid w:val="00A876CE"/>
    <w:rsid w:val="00A909A4"/>
    <w:rsid w:val="00A95AA0"/>
    <w:rsid w:val="00AA1FF0"/>
    <w:rsid w:val="00AA52F0"/>
    <w:rsid w:val="00AA7346"/>
    <w:rsid w:val="00AA7818"/>
    <w:rsid w:val="00AB1535"/>
    <w:rsid w:val="00AB52C0"/>
    <w:rsid w:val="00AF0DE0"/>
    <w:rsid w:val="00AF4430"/>
    <w:rsid w:val="00B04E97"/>
    <w:rsid w:val="00B06D36"/>
    <w:rsid w:val="00B1262B"/>
    <w:rsid w:val="00B14D29"/>
    <w:rsid w:val="00B172F8"/>
    <w:rsid w:val="00B21D6C"/>
    <w:rsid w:val="00B35181"/>
    <w:rsid w:val="00B56260"/>
    <w:rsid w:val="00B57CE3"/>
    <w:rsid w:val="00B654F6"/>
    <w:rsid w:val="00B659E6"/>
    <w:rsid w:val="00B72C05"/>
    <w:rsid w:val="00B75546"/>
    <w:rsid w:val="00B81CBE"/>
    <w:rsid w:val="00B84BE8"/>
    <w:rsid w:val="00B900D0"/>
    <w:rsid w:val="00BB34D9"/>
    <w:rsid w:val="00BB7C45"/>
    <w:rsid w:val="00BB7D6C"/>
    <w:rsid w:val="00BC534B"/>
    <w:rsid w:val="00BC5603"/>
    <w:rsid w:val="00BD0593"/>
    <w:rsid w:val="00BD7A85"/>
    <w:rsid w:val="00BD7DB1"/>
    <w:rsid w:val="00BF48DF"/>
    <w:rsid w:val="00C04598"/>
    <w:rsid w:val="00C10941"/>
    <w:rsid w:val="00C157DC"/>
    <w:rsid w:val="00C250DF"/>
    <w:rsid w:val="00C27640"/>
    <w:rsid w:val="00C36EC6"/>
    <w:rsid w:val="00C43902"/>
    <w:rsid w:val="00C6044A"/>
    <w:rsid w:val="00C66497"/>
    <w:rsid w:val="00C678F1"/>
    <w:rsid w:val="00C763E1"/>
    <w:rsid w:val="00C77B6A"/>
    <w:rsid w:val="00C83A09"/>
    <w:rsid w:val="00C872ED"/>
    <w:rsid w:val="00CA3AAA"/>
    <w:rsid w:val="00CA6F24"/>
    <w:rsid w:val="00CB2F85"/>
    <w:rsid w:val="00CB337C"/>
    <w:rsid w:val="00CC1042"/>
    <w:rsid w:val="00CC31B2"/>
    <w:rsid w:val="00CC7329"/>
    <w:rsid w:val="00CD01A2"/>
    <w:rsid w:val="00CD1D63"/>
    <w:rsid w:val="00CE0E89"/>
    <w:rsid w:val="00CE2A9A"/>
    <w:rsid w:val="00D0649F"/>
    <w:rsid w:val="00D146A9"/>
    <w:rsid w:val="00D15AC4"/>
    <w:rsid w:val="00D15F89"/>
    <w:rsid w:val="00D2391C"/>
    <w:rsid w:val="00D27D47"/>
    <w:rsid w:val="00D33B56"/>
    <w:rsid w:val="00D370BA"/>
    <w:rsid w:val="00D3742D"/>
    <w:rsid w:val="00D43BEB"/>
    <w:rsid w:val="00D6353B"/>
    <w:rsid w:val="00D64ED7"/>
    <w:rsid w:val="00D668A7"/>
    <w:rsid w:val="00D74946"/>
    <w:rsid w:val="00D859E5"/>
    <w:rsid w:val="00D86F8F"/>
    <w:rsid w:val="00D942C8"/>
    <w:rsid w:val="00D96C52"/>
    <w:rsid w:val="00DC3616"/>
    <w:rsid w:val="00DE3A36"/>
    <w:rsid w:val="00DE3CCF"/>
    <w:rsid w:val="00DF6B12"/>
    <w:rsid w:val="00E14F79"/>
    <w:rsid w:val="00E22E81"/>
    <w:rsid w:val="00E35AC7"/>
    <w:rsid w:val="00E36371"/>
    <w:rsid w:val="00E406E7"/>
    <w:rsid w:val="00E42F67"/>
    <w:rsid w:val="00E44B27"/>
    <w:rsid w:val="00E45BD7"/>
    <w:rsid w:val="00E558B7"/>
    <w:rsid w:val="00E61C06"/>
    <w:rsid w:val="00E74286"/>
    <w:rsid w:val="00E83440"/>
    <w:rsid w:val="00E95307"/>
    <w:rsid w:val="00EA0524"/>
    <w:rsid w:val="00EA39D1"/>
    <w:rsid w:val="00EA6200"/>
    <w:rsid w:val="00EB335A"/>
    <w:rsid w:val="00EB6A88"/>
    <w:rsid w:val="00EC331C"/>
    <w:rsid w:val="00EC61CE"/>
    <w:rsid w:val="00EC6EEB"/>
    <w:rsid w:val="00ED02F8"/>
    <w:rsid w:val="00EE3C81"/>
    <w:rsid w:val="00EE64EE"/>
    <w:rsid w:val="00EE7E3D"/>
    <w:rsid w:val="00EF0DEC"/>
    <w:rsid w:val="00F034E8"/>
    <w:rsid w:val="00F14D8F"/>
    <w:rsid w:val="00F23EF2"/>
    <w:rsid w:val="00F2453F"/>
    <w:rsid w:val="00F40336"/>
    <w:rsid w:val="00F4684A"/>
    <w:rsid w:val="00F61285"/>
    <w:rsid w:val="00F87A21"/>
    <w:rsid w:val="00F947BA"/>
    <w:rsid w:val="00FA0ADC"/>
    <w:rsid w:val="00FA49C2"/>
    <w:rsid w:val="00FB0091"/>
    <w:rsid w:val="00FB74BB"/>
    <w:rsid w:val="00FC42A3"/>
    <w:rsid w:val="00FC54EE"/>
    <w:rsid w:val="00FC6E47"/>
    <w:rsid w:val="00FE2E7B"/>
    <w:rsid w:val="00FE4D7B"/>
    <w:rsid w:val="00FE7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A83218-AA0B-485C-8E73-7368B476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E9E"/>
    <w:pPr>
      <w:spacing w:after="200" w:line="276" w:lineRule="auto"/>
    </w:pPr>
    <w:rPr>
      <w:rFonts w:eastAsia="Times New Roman" w:cs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A01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32"/>
      <w:lang w:val="x-none" w:eastAsia="x-none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A01"/>
    <w:pPr>
      <w:keepNext/>
      <w:spacing w:before="240" w:after="60"/>
      <w:outlineLvl w:val="1"/>
    </w:pPr>
    <w:rPr>
      <w:rFonts w:ascii="Cambria" w:hAnsi="Cambria" w:cs="Mangal"/>
      <w:b/>
      <w:bCs/>
      <w:i/>
      <w:iCs/>
      <w:sz w:val="28"/>
      <w:szCs w:val="28"/>
      <w:lang w:val="x-none" w:eastAsia="x-none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FE7E9E"/>
    <w:rPr>
      <w:i/>
      <w:iCs/>
    </w:rPr>
  </w:style>
  <w:style w:type="table" w:styleId="TableGrid">
    <w:name w:val="Table Grid"/>
    <w:basedOn w:val="TableNormal"/>
    <w:uiPriority w:val="59"/>
    <w:rsid w:val="00FE7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FB0091"/>
    <w:pPr>
      <w:spacing w:after="60"/>
      <w:jc w:val="center"/>
      <w:outlineLvl w:val="1"/>
    </w:pPr>
    <w:rPr>
      <w:rFonts w:ascii="Cambria" w:hAnsi="Cambria" w:cs="Mangal"/>
      <w:sz w:val="24"/>
      <w:szCs w:val="24"/>
    </w:rPr>
  </w:style>
  <w:style w:type="character" w:customStyle="1" w:styleId="SubtitleChar">
    <w:name w:val="Subtitle Char"/>
    <w:link w:val="Subtitle"/>
    <w:uiPriority w:val="11"/>
    <w:rsid w:val="00FB0091"/>
    <w:rPr>
      <w:rFonts w:ascii="Cambria" w:eastAsia="Times New Roman" w:hAnsi="Cambria" w:cs="Mangal"/>
      <w:sz w:val="24"/>
      <w:szCs w:val="24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2E8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22E81"/>
    <w:rPr>
      <w:rFonts w:eastAsia="Times New Roman" w:cs="Times New Roman"/>
    </w:rPr>
  </w:style>
  <w:style w:type="character" w:styleId="FootnoteReference">
    <w:name w:val="footnote reference"/>
    <w:uiPriority w:val="99"/>
    <w:semiHidden/>
    <w:unhideWhenUsed/>
    <w:rsid w:val="00E22E81"/>
    <w:rPr>
      <w:vertAlign w:val="superscript"/>
    </w:rPr>
  </w:style>
  <w:style w:type="character" w:customStyle="1" w:styleId="Heading1Char">
    <w:name w:val="Heading 1 Char"/>
    <w:link w:val="Heading1"/>
    <w:uiPriority w:val="9"/>
    <w:rsid w:val="00544A01"/>
    <w:rPr>
      <w:rFonts w:ascii="Cambria" w:eastAsia="Times New Roman" w:hAnsi="Cambria"/>
      <w:b/>
      <w:bCs/>
      <w:kern w:val="32"/>
      <w:sz w:val="32"/>
      <w:szCs w:val="32"/>
      <w:lang w:val="x-none" w:eastAsia="x-none" w:bidi="hi-IN"/>
    </w:rPr>
  </w:style>
  <w:style w:type="character" w:customStyle="1" w:styleId="Heading2Char">
    <w:name w:val="Heading 2 Char"/>
    <w:link w:val="Heading2"/>
    <w:uiPriority w:val="9"/>
    <w:rsid w:val="00544A01"/>
    <w:rPr>
      <w:rFonts w:ascii="Cambria" w:eastAsia="Times New Roman" w:hAnsi="Cambria"/>
      <w:b/>
      <w:bCs/>
      <w:i/>
      <w:iCs/>
      <w:sz w:val="28"/>
      <w:szCs w:val="28"/>
      <w:lang w:val="x-none" w:eastAsia="x-none" w:bidi="hi-IN"/>
    </w:rPr>
  </w:style>
  <w:style w:type="paragraph" w:styleId="NoSpacing">
    <w:name w:val="No Spacing"/>
    <w:uiPriority w:val="1"/>
    <w:qFormat/>
    <w:rsid w:val="00544A01"/>
    <w:rPr>
      <w:rFonts w:cs="Times New Roman"/>
      <w:sz w:val="22"/>
      <w:szCs w:val="22"/>
      <w:lang w:bidi="ar-SA"/>
    </w:rPr>
  </w:style>
  <w:style w:type="character" w:styleId="SubtleEmphasis">
    <w:name w:val="Subtle Emphasis"/>
    <w:uiPriority w:val="19"/>
    <w:qFormat/>
    <w:rsid w:val="00544A01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42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2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9E88-EB20-488F-A172-40221D8FC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 Infosystems Limited</Company>
  <LinksUpToDate>false</LinksUpToDate>
  <CharactersWithSpaces>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GVSNMurthy</dc:creator>
  <cp:keywords/>
  <cp:lastModifiedBy>HP</cp:lastModifiedBy>
  <cp:revision>7</cp:revision>
  <cp:lastPrinted>2014-01-24T09:01:00Z</cp:lastPrinted>
  <dcterms:created xsi:type="dcterms:W3CDTF">2018-06-19T18:32:00Z</dcterms:created>
  <dcterms:modified xsi:type="dcterms:W3CDTF">2018-06-20T11:16:00Z</dcterms:modified>
</cp:coreProperties>
</file>